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ind w:left="0" w:right="0"/>
      </w:pPr>
      <w:bookmarkStart w:id="0" w:name="_GoBack"/>
      <w:r>
        <w:t>教育部关于切实加强新时代高等学校</w:t>
      </w:r>
      <w:r>
        <w:br w:type="textWrapping"/>
      </w:r>
      <w:r>
        <w:t>美育工作的意见</w:t>
      </w:r>
    </w:p>
    <w:bookmarkEnd w:id="0"/>
    <w:p>
      <w:pPr>
        <w:pStyle w:val="3"/>
        <w:keepNext w:val="0"/>
        <w:keepLines w:val="0"/>
        <w:widowControl/>
        <w:suppressLineNumbers w:val="0"/>
        <w:spacing w:before="0" w:beforeAutospacing="0" w:after="0" w:afterAutospacing="0"/>
        <w:ind w:left="0" w:right="0"/>
        <w:jc w:val="right"/>
      </w:pPr>
      <w:r>
        <w:rPr>
          <w:rFonts w:ascii="微软雅黑" w:hAnsi="微软雅黑" w:eastAsia="微软雅黑" w:cs="微软雅黑"/>
        </w:rPr>
        <w:t>教体艺〔2019〕2号</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各省、自治区、直辖市教育厅（教委），新疆生产建设兵团教育局，部属各高等学校、部省合建各高等学校：</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美是纯洁道德、丰富精神的重要源泉。学校美育是培根铸魂的工作，提高学生的审美和人文素养，全面加强和改进美育是高等教育当前和今后一个时期的重要任务。党的十八大以来，我国高校美育工作取得可喜的进展，美育的育人导向更加凸显，结构布局不断优化，课程建设稳步推进，美育活动丰富多彩，资源保障持续向好。但是，高校美育工作与当前教育改革发展的要求还不相适应，与构建德智体美劳全面培养的育人体系还不相适应，与满足广大青年学生对优质丰富美育资源的期盼还不相适应。为全面贯彻落实习近平总书记关于教育的重要论述和全国教育大会精神，切实加强新时代高等学校美育工作提出如下意见。</w:t>
      </w:r>
    </w:p>
    <w:p>
      <w:pPr>
        <w:pStyle w:val="3"/>
        <w:keepNext w:val="0"/>
        <w:keepLines w:val="0"/>
        <w:widowControl/>
        <w:suppressLineNumbers w:val="0"/>
        <w:spacing w:before="0" w:beforeAutospacing="0" w:after="0" w:afterAutospacing="0"/>
        <w:ind w:left="0" w:right="0"/>
      </w:pPr>
      <w:r>
        <w:rPr>
          <w:rStyle w:val="6"/>
          <w:rFonts w:hint="eastAsia" w:ascii="微软雅黑" w:hAnsi="微软雅黑" w:eastAsia="微软雅黑" w:cs="微软雅黑"/>
        </w:rPr>
        <w:t xml:space="preserve">　　一、高校美育工作的总体要求 </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（一）指导思想</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以习近平新时代中国特色社会主义思想为指导，全面贯彻党的教育方针，坚持马克思主义指导地位，坚持中国特色社会主义教育发展道路，坚持社会主义办学方向，坚持明德引领风尚，落实立德树人根本任务，引领学生树立正确的审美观念、陶冶高尚的道德情操、塑造美好心灵，切实改变高校美育的薄弱现状，遵循美育特点，弘扬中华美育精神, 以美育人、以美化人、以美培元，培养德智体美劳全面发展的社会主义建设者和接班人。</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（二）基本原则</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坚持正确方向。学校美育具有很强的意识形态属性，要坚持以社会主义核心价值观为引领，弘扬中华优秀传统文化，继承革命文化，发展社会主义先进文化，形成高校学生自觉增强文化主体意识、强化文化担当的新面貌。</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坚持面向全体。健全并不断完善面向人人的高校美育育人机制，让所有在校学生都享有接受美育的机会，促进德智体美劳有机融合。加强分类指导，因地因校制宜，鼓励特色发展，形成“一校多品”的新局面。</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坚持改革创新。全面深化高校美育综合改革，整合美育资源，全面提高普及艺术教育教学质量，切实推进专业艺术教育和艺术师范教育的改革发展，形成充满活力、多方协作、开放高效的高校美育新格局。</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（三）总体目标</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到2022年，高校美育取得突破性进展，美育教育教学改革成效显著，师资队伍建设和场馆设施明显加强，推进机制和评价体系日益完善，高校学生的审美和人文素养显著提升。到2035年，形成多样化高质量具有中国特色的社会主义现代化高等学校美育体系。</w:t>
      </w:r>
    </w:p>
    <w:p>
      <w:pPr>
        <w:pStyle w:val="3"/>
        <w:keepNext w:val="0"/>
        <w:keepLines w:val="0"/>
        <w:widowControl/>
        <w:suppressLineNumbers w:val="0"/>
        <w:spacing w:before="0" w:beforeAutospacing="0" w:after="0" w:afterAutospacing="0"/>
        <w:ind w:left="0" w:right="0"/>
      </w:pPr>
      <w:r>
        <w:rPr>
          <w:rStyle w:val="6"/>
          <w:rFonts w:hint="eastAsia" w:ascii="微软雅黑" w:hAnsi="微软雅黑" w:eastAsia="微软雅黑" w:cs="微软雅黑"/>
        </w:rPr>
        <w:t xml:space="preserve">　　二、高校美育工作的重点任务 </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高校美育要以艺术教育的改革发展为重点，紧紧围绕高校普及艺术教育、专业艺术教育和艺术师范教育三个重点领域，大力加强和改进美育教育教学。</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（一）强化普及艺术教育</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普通高校要强化面向全体学生的普及艺术教育。完善课程教学、实践活动、校园文化、艺术展演“四位一体”的普及艺术教育推进机制。规范公共艺术课程，加强公共艺术课程教材建设，修订《全国普通高等学校公共艺术课程指导方案》。各高校要明确普及艺术教育管理机构，把公共艺术课程与艺术实践纳入高校人才培养方案，纳入学校教学计划，实行学分制管理，鼓励高校开展学生跨校选修公共艺术课程和学分互认。每位学生须修满学校规定的公共艺术课程学分方能毕业。高校要根据不同专业人才培养特点和专业能力素质要求，结合自身优势和跨学科特点，针对学生美育的实际需要，积极探索构建以审美和人文素养培养为核心、以创新能力培育为重点、以中华优秀传统文化传承发展和艺术经典教育为主要内容的公共艺术课程体系。鼓励学校因地因校制宜开展丰富多彩的艺术实践活动，积极探索创造具有时代特征、校园特色、学生特点、教育特质的艺术实践活动形式。开展公共艺术教育微课展示，培育建设一批高质量的美育精品课程。加强高校艺术社团建设，加大从普通在校生中挖掘、选拔、培养艺术团成员力度，带动校园文化活动开展，学校艺术实践活动要让大多数学生参与其中，享受其中。</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（二）提升专业艺术教育</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专业艺术教育要创新艺术人才培养模式。注重内涵建设，突出办学特色，进一步优化学科专业布局，构建多元化、特色化、高水平，具有中国风格的艺术学科专业体系。专业设置应与学科建设、产业发展、社会需求、艺术前沿有机衔接，加强社会服务意识，增强人才培养和社会经济发展的契合度，依托一流专业建设“双万计划”（一万个国家级一流专业点和一万个省级一流专业点），建设好国家级一流艺术类专业点。遵循艺术人才培养规律，推动高校修订专业人才培养方案，促进艺术教育与思想政治教育有机融合、专业课程与文化课程相辅相成，深入实施普通高校艺术相关本科专业类教学质量国家标准和高等职业学校文化艺术大类专业教学标准，不断完善艺术专业人才评价标准。提高高校艺术人才培养能力，加强卓越拔尖艺术人才培养，鼓励和支持艺术类高校和综合性大学联合开展艺术类人才培养模式改革，创新人才培养机制，着力提升学生综合素养，培养造就文化底蕴丰厚、素质全面、专业扎实的艺术专门人才。</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（三）改进艺术师范教育</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高等学校艺术师范专业要凸显师范教育特质。要以培养党和人民满意的高素质专业化创新型教师队伍为根本，坚定办学方向、坚守师范特质、坚持服务需求、强化实践环节，依托卓越教师培养计划2.0，推进高校艺术师范专业人才培养模式改革，加快构建高校与地方政府、行业企业、中小学校协同培养的育人机制。支持高校设立并办好音乐教育、美术教育、舞蹈教育、戏剧教育、戏曲教育、影视教育相关专业。建设一批高师改革试点学校，大力开展高校艺术师范专业学生和教师基本功展示活动，引导艺术师范专业不断优化课程体系和教学内容，改进教学方法，培养造就教育情怀深厚、专业基础扎实、勇于创新教学、善于综合育人和具有终身学习发展能力的中小学艺术教师。</w:t>
      </w:r>
    </w:p>
    <w:p>
      <w:pPr>
        <w:pStyle w:val="3"/>
        <w:keepNext w:val="0"/>
        <w:keepLines w:val="0"/>
        <w:widowControl/>
        <w:suppressLineNumbers w:val="0"/>
        <w:spacing w:before="0" w:beforeAutospacing="0" w:after="0" w:afterAutospacing="0"/>
        <w:ind w:left="0" w:right="0"/>
      </w:pPr>
      <w:r>
        <w:rPr>
          <w:rStyle w:val="6"/>
          <w:rFonts w:hint="eastAsia" w:ascii="微软雅黑" w:hAnsi="微软雅黑" w:eastAsia="微软雅黑" w:cs="微软雅黑"/>
        </w:rPr>
        <w:t xml:space="preserve">　　三、高校美育工作的主要举措 </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（一）建强美育教师队伍</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配齐配好美育教师。要把提高美育教师思想政治素质和职业道德水平摆在首要位置，全面提高美育教师教育教学能力和质量。要按照在校学生总数合理安排普及艺术教育教师，鼓励高校探索实施公共艺术课特聘教授制度。要优化专业艺术教育教师结构，搭建院系、校际合作交流平台。要加强艺术师范专业教师队伍建设，鼓励高校建立与中小学艺术教师互聘和双向交流等长效机制。要建设一批高校美育名师工作室，汇聚培养一批美育名家名师。要加大教师教学岗位激励力度，鼓励高校建立符合美育特点的教师职称评审制度和考核评价机制，为美育教师职称晋升、职业发展、教学科研成果评定等提供支撑。</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（二）深化美育教学改革</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推进美育教学改革与创新。促进高校美育与德育、智育、体育和劳动教育相融合，与各学科专业教学、社会实践和创新创业教育相结合。充分运用现代化信息技术手段, 探索构建网络化、数字化、智能化、线上线下相结合的课程教学模式，规划建设一批高质量美育慕课，扩大优质课程覆盖面。成立全国高校美育教学指导委员会，提高面向全体大学生的美育教育质量，发挥高校艺术学类专业教学指导委员会的作用，加强专业艺术人才培养。提升高校美育科学研究水平，打造一批美育综合研究的高地和决策咨询的重地，建设一批美育高端智库，重点研究高校美育的课程和教材体系、教学规律和模式、考核评价标准、教师队伍建设等，深入研究中华美育精神。推动美育协同创新，促使高校美育联盟发挥实质性作用，探索建设一批校校协同、校所协同、校企协同、校地协同创新培养模式，逐步完善高校与文化宣传部门、文艺团体、中小学校等协同育人机制。</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（三）推进文化传承创新</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推动中华优秀传统文化的创造性转化和创新性发展。把中华优秀传统文化教育作为学校美育培根铸魂的基础，弘扬中华美育精神，要在传统文化艺术的提炼、转化、融合上下功夫，让收藏在馆所里的文物、陈列在大地上的文化艺术遗产成为学校美育的丰厚资源，让广大青年学生在艺术学习的过程中了解中华文化变迁，触摸中华文化脉络，汲取中华文化艺术的精髓。持续深入开展高雅艺术进校园、戏曲进校园、全国大学生艺术展演、中华优秀传统文化传承基地建设、“传承的力量”“五月的鲜花”等品牌活动，组织原创校园歌曲、舞台剧、舞蹈、影视、校园景观设计等作品的展示与推广，营造格调高雅、富有美感、充满朝气的校园文化。艺术专业院校要大力推进主题性艺术创作活动，实施高校原创文化精品推广行动计划，以弘扬主旋律为己任，深入生活，扎根人民，用情用心用功抒写人民，以精品奉献人民，为时代画像、为时代讴歌、为时代立传、为时代明德。</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（四）增强服务社会的能力水平</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高校美育要主动融入国家和区域发展战略服务经济社会发展。引导高校美育教师和学生强化服务社会意识，提升服务社会能力，支持高校参与基础教育的美育教学改革、课程教材建设等工作。实施高校美育浸润行动计划，依托“结对子，种文化”“校园文艺轻骑兵”等项目，积极开展对口定点帮扶、支教扶贫、社区服务等美育志愿服务和社会实践活动。充分挖掘高校艺术场馆的社会服务功能，推动高校艺术场馆纳入国家公共文化服务机构免费开放政策实施范围，鼓励有条件的高校将博物馆、美术馆向社会有序开放。深化国际人文交流合作，借助国际和国内、政府和民间多种对外交流渠道和活动平台，发挥专业艺术院校和高水平学生艺术社团的重要作用，积极参与共建“一带一路”教育行动和中外人文交流项目。</w:t>
      </w:r>
    </w:p>
    <w:p>
      <w:pPr>
        <w:pStyle w:val="3"/>
        <w:keepNext w:val="0"/>
        <w:keepLines w:val="0"/>
        <w:widowControl/>
        <w:suppressLineNumbers w:val="0"/>
        <w:spacing w:before="0" w:beforeAutospacing="0" w:after="0" w:afterAutospacing="0"/>
        <w:ind w:left="0" w:right="0"/>
      </w:pPr>
      <w:r>
        <w:rPr>
          <w:rStyle w:val="6"/>
          <w:rFonts w:hint="eastAsia" w:ascii="微软雅黑" w:hAnsi="微软雅黑" w:eastAsia="微软雅黑" w:cs="微软雅黑"/>
        </w:rPr>
        <w:t xml:space="preserve">　　四、高校美育工作的组织保障 </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（一）明确高校主体责任</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要明确高校党委在高校美育工作中的领导核心作用，切实加强组织领导。高校要建立健全美育管理机构，完善工作机制，加强工作统筹、决策咨询和评估督导。要创新管理体制与运行机制，高校书记校长及分管负责人要定期研究美育工作和相关学科专业发展，相关部门和院系负责人要切实担起责任，形成高校领导负责、部门分工、全员协同参与的责任体系。要制定美育发展规划，落实保障配套条件，将美育工作经费纳入学校经费预算，保障美育工作的经费需求。</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（二）加强地方统筹协调</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各地教育行政部门要结合实际，科学制定本地区高校美育工作的总体规划和政策措施，并做好与教育规划和改革任务的有效衔接。要科学配置公共资源，通过多种形式在资金、政策、资源等方面对高校美育给予支持，指导和督促高校将美育工作目标、任务、政策、举措落到实处。要进一步提高对高校艺术教育场馆建设的支持力度，将更多的文化建设项目布点在高校，促进高校资源与社会资源互动互联，推动优质资源设施共建共享。</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（三）落实美育经费保障</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教育部会同财政部等有关部门，继续做好美育品牌项目专项经费保障工作，并全面实施预算绩效管理。各高校要加大对美育工作的投入，根据自身建设计划，加大与国家和地方政策的衔接、配套和执行力度。中央部门所属高校应统筹利用中央高校预算拨款和其他各类资源，结合学校实际，支持美育工作。鼓励高校建立多元筹资机制，完善政府、社会、高校相结合的共建机制。研制高校美育场地器材建设规划，加强高校剧院、音乐厅、博物馆、美术馆等艺术场馆建设，建立高校美育器材补充机制。</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（四）完善评价监测督导</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完善高校美育评价体系，把美育工作及效果纳入普通高校人才培养工作评估指标体系，作为办学评价的重要因素，更加注重过程及效果评价，发挥专家组织和社会机构在美育评价中的作用。研制艺术人才培养评价标准。实施高校美育工作自评和年度报告制度，积极探索中国特色现代高校美育评价制度。教育部将把高校美育工作和高校公共艺术课程教学纳入国家教育督导范畴，强化督导检查结果应用。</w:t>
      </w:r>
    </w:p>
    <w:p>
      <w:pPr>
        <w:pStyle w:val="3"/>
        <w:keepNext w:val="0"/>
        <w:keepLines w:val="0"/>
        <w:widowControl/>
        <w:suppressLineNumbers w:val="0"/>
        <w:spacing w:before="0" w:beforeAutospacing="0" w:after="0" w:afterAutospacing="0"/>
        <w:ind w:left="0" w:right="0"/>
      </w:pPr>
      <w:r>
        <w:rPr>
          <w:rFonts w:hint="eastAsia" w:ascii="微软雅黑" w:hAnsi="微软雅黑" w:eastAsia="微软雅黑" w:cs="微软雅黑"/>
        </w:rPr>
        <w:t>　　各高校要结合本校实际，制定落实本意见的实施细则，纳入学校整体发展规划。部属高校实施细则须于2019年9月1日前报教育部体育卫生与艺术教育司。各省（区、市）教育行政部门要加强指导，汇总属地高校实施细则，及时总结落实情况，宣传工作经验，推广先进典型。　</w:t>
      </w:r>
    </w:p>
    <w:p>
      <w:pPr>
        <w:pStyle w:val="3"/>
        <w:keepNext w:val="0"/>
        <w:keepLines w:val="0"/>
        <w:widowControl/>
        <w:suppressLineNumbers w:val="0"/>
        <w:spacing w:before="0" w:beforeAutospacing="0" w:after="0" w:afterAutospacing="0"/>
        <w:ind w:left="0" w:right="0"/>
        <w:jc w:val="right"/>
      </w:pPr>
      <w:r>
        <w:rPr>
          <w:rFonts w:hint="eastAsia" w:ascii="微软雅黑" w:hAnsi="微软雅黑" w:eastAsia="微软雅黑" w:cs="微软雅黑"/>
        </w:rPr>
        <w:t>教育部</w:t>
      </w:r>
    </w:p>
    <w:p>
      <w:pPr>
        <w:pStyle w:val="3"/>
        <w:keepNext w:val="0"/>
        <w:keepLines w:val="0"/>
        <w:widowControl/>
        <w:suppressLineNumbers w:val="0"/>
        <w:spacing w:before="0" w:beforeAutospacing="0" w:after="0" w:afterAutospacing="0"/>
        <w:ind w:left="0" w:right="0"/>
        <w:jc w:val="right"/>
      </w:pPr>
      <w:r>
        <w:rPr>
          <w:rFonts w:hint="eastAsia" w:ascii="微软雅黑" w:hAnsi="微软雅黑" w:eastAsia="微软雅黑" w:cs="微软雅黑"/>
        </w:rPr>
        <w:t>2019年3月29日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5F000B"/>
    <w:rsid w:val="605F0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800080"/>
      <w:u w:val="none"/>
    </w:rPr>
  </w:style>
  <w:style w:type="character" w:styleId="8">
    <w:name w:val="Hyperlink"/>
    <w:basedOn w:val="5"/>
    <w:uiPriority w:val="0"/>
    <w:rPr>
      <w:color w:val="0000FF"/>
      <w:u w:val="none"/>
    </w:rPr>
  </w:style>
  <w:style w:type="character" w:customStyle="1" w:styleId="9">
    <w:name w:val="hover18"/>
    <w:basedOn w:val="5"/>
    <w:uiPriority w:val="0"/>
    <w:rPr>
      <w:color w:val="557EE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2020-03-27T02:24:00Z</dcterms:created>
  <dc:creator>王安然</dc:creator>
  <cp:lastModifiedBy>王安然</cp:lastModifiedBy>
  <dcterms:modified xsi:type="dcterms:W3CDTF">2020-03-27T02:25:33Z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